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92D" w:rsidRDefault="00716502" w:rsidP="00716502">
      <w:pPr>
        <w:pStyle w:val="Rozdzia"/>
        <w:jc w:val="left"/>
      </w:pPr>
      <w:r>
        <w:t>M 15.03.01</w:t>
      </w:r>
      <w:r>
        <w:tab/>
      </w:r>
      <w:r w:rsidR="0029092D">
        <w:tab/>
        <w:t xml:space="preserve">Nawierzchnia </w:t>
      </w:r>
      <w:r>
        <w:t xml:space="preserve">chodników </w:t>
      </w:r>
      <w:r w:rsidR="0029092D">
        <w:t xml:space="preserve">z żywic syntetycznych </w:t>
      </w:r>
      <w:r w:rsidR="002A606B">
        <w:br/>
      </w:r>
      <w:r w:rsidR="0029092D">
        <w:t xml:space="preserve">o grubości </w:t>
      </w:r>
      <w:smartTag w:uri="urn:schemas-microsoft-com:office:smarttags" w:element="metricconverter">
        <w:smartTagPr>
          <w:attr w:name="ProductID" w:val="6 MM"/>
        </w:smartTagPr>
        <w:r w:rsidR="0029092D">
          <w:t>6 mm</w:t>
        </w:r>
      </w:smartTag>
    </w:p>
    <w:p w:rsidR="0029092D" w:rsidRDefault="0029092D" w:rsidP="00716502">
      <w:pPr>
        <w:pStyle w:val="Nagwek1"/>
      </w:pPr>
      <w:r>
        <w:t>WSTĘP</w:t>
      </w:r>
    </w:p>
    <w:p w:rsidR="0029092D" w:rsidRDefault="0029092D" w:rsidP="00716502">
      <w:pPr>
        <w:pStyle w:val="Nagwek2"/>
      </w:pPr>
      <w:r>
        <w:t>Przedmiot Specyfikacji Technicznej (ST)</w:t>
      </w:r>
    </w:p>
    <w:p w:rsidR="00A43AFE" w:rsidRDefault="0029092D" w:rsidP="00A43AFE">
      <w:r>
        <w:t xml:space="preserve">Przedmiotem niniejszej Specyfikacji Technicznej </w:t>
      </w:r>
      <w:r w:rsidR="002471FB">
        <w:t xml:space="preserve">(ST) </w:t>
      </w:r>
      <w:r>
        <w:t xml:space="preserve">są wymagania dotyczące wykonania i odbioru nawierzchni </w:t>
      </w:r>
      <w:r w:rsidR="00A43AFE">
        <w:t xml:space="preserve">chodników </w:t>
      </w:r>
      <w:r w:rsidR="00E8249D">
        <w:t>(</w:t>
      </w:r>
      <w:r w:rsidR="00A43AFE">
        <w:t>poboczy wyniesionych</w:t>
      </w:r>
      <w:r w:rsidR="00E8249D">
        <w:t xml:space="preserve">) </w:t>
      </w:r>
      <w:r>
        <w:t>na bazie żywicy epoksydowej i poliuretanu</w:t>
      </w:r>
      <w:r w:rsidRPr="00A43AFE">
        <w:t xml:space="preserve"> </w:t>
      </w:r>
      <w:r w:rsidR="00A43AFE">
        <w:t xml:space="preserve">w ramach zadania budowlanego: </w:t>
      </w:r>
      <w:r w:rsidR="00E65285">
        <w:t>Przebudowa</w:t>
      </w:r>
      <w:r w:rsidR="00A43AFE" w:rsidRPr="00A02887">
        <w:t xml:space="preserve"> mostu na potoku Głęboki </w:t>
      </w:r>
      <w:r w:rsidR="00A43AFE" w:rsidRPr="00EC2B9D">
        <w:t xml:space="preserve">w Zatwarnicy (Jawornik) w ciągu drogi gminnej wewnętrznej </w:t>
      </w:r>
      <w:r w:rsidR="00A43AFE">
        <w:t xml:space="preserve">o </w:t>
      </w:r>
      <w:r w:rsidR="00A43AFE" w:rsidRPr="00EC2B9D">
        <w:t xml:space="preserve">nr ew. dz. 19 </w:t>
      </w:r>
      <w:r w:rsidR="00906FD1">
        <w:br/>
      </w:r>
      <w:r w:rsidR="00A43AFE" w:rsidRPr="00EC2B9D">
        <w:t>i 295/1</w:t>
      </w:r>
      <w:r w:rsidR="00A43AFE">
        <w:t>,</w:t>
      </w:r>
      <w:r w:rsidR="00A43AFE" w:rsidRPr="00EC2B9D">
        <w:t xml:space="preserve"> w km 0+055.</w:t>
      </w:r>
    </w:p>
    <w:p w:rsidR="0029092D" w:rsidRDefault="0029092D">
      <w:pPr>
        <w:pStyle w:val="Nagwek2"/>
      </w:pPr>
      <w:r>
        <w:t>Zakres stosowania ST</w:t>
      </w:r>
    </w:p>
    <w:p w:rsidR="0029092D" w:rsidRDefault="0029092D">
      <w:pPr>
        <w:rPr>
          <w:b/>
        </w:rPr>
      </w:pPr>
      <w:r>
        <w:t>ST jest stosowana jako dokument przetargowy i kontraktowy przy zlecaniu i re</w:t>
      </w:r>
      <w:r w:rsidR="002471FB">
        <w:t>alizacji robót wymienionych w p</w:t>
      </w:r>
      <w:r>
        <w:t>k</w:t>
      </w:r>
      <w:r w:rsidR="002471FB">
        <w:t>t</w:t>
      </w:r>
      <w:r>
        <w:t xml:space="preserve"> 1.1. </w:t>
      </w:r>
    </w:p>
    <w:p w:rsidR="0029092D" w:rsidRDefault="0029092D">
      <w:pPr>
        <w:pStyle w:val="Nagwek2"/>
      </w:pPr>
      <w:r>
        <w:t>Zakres robót objętych ST</w:t>
      </w:r>
    </w:p>
    <w:p w:rsidR="0029092D" w:rsidRDefault="0029092D">
      <w:r>
        <w:t xml:space="preserve">Ustalenia zawarte w niniejszej Specyfikacji mają zastosowanie przy wykonywaniu nawierzchni z materiałów nawierzchniowych na bazie żywic epoksydowych i poliuretanu wykonywanych na powierzchni </w:t>
      </w:r>
      <w:r w:rsidR="00D704DD">
        <w:t xml:space="preserve">kap chodnikowych poboczy wyniesionych </w:t>
      </w:r>
      <w:r w:rsidR="00E8249D">
        <w:t>ustroju niosącego</w:t>
      </w:r>
      <w:r>
        <w:t>, bez stosowania izolacji.</w:t>
      </w:r>
    </w:p>
    <w:p w:rsidR="0029092D" w:rsidRDefault="0029092D">
      <w:pPr>
        <w:pStyle w:val="Nagwek2"/>
      </w:pPr>
      <w:r>
        <w:t>Określenie podstawowe</w:t>
      </w:r>
    </w:p>
    <w:p w:rsidR="0029092D" w:rsidRDefault="0029092D">
      <w:r>
        <w:t>Określenia podane w niniejszej ST są zgodne z obowiązującymi odpowiednimi polskimi normami i z definicjami podanymi w ST D</w:t>
      </w:r>
      <w:r w:rsidR="002471FB">
        <w:t>-</w:t>
      </w:r>
      <w:r>
        <w:t>M 00.00.00 „Wymagania ogólne”, pkt 1.4.</w:t>
      </w:r>
    </w:p>
    <w:p w:rsidR="0029092D" w:rsidRDefault="0029092D">
      <w:pPr>
        <w:pStyle w:val="Nagwek2"/>
      </w:pPr>
      <w:r>
        <w:t>Ogólne wymagania dotyczące robót</w:t>
      </w:r>
    </w:p>
    <w:p w:rsidR="0029092D" w:rsidRDefault="0029092D">
      <w:r>
        <w:t>Ogólne wymagania dotyczące podano w ST D</w:t>
      </w:r>
      <w:r w:rsidR="002471FB">
        <w:t>-</w:t>
      </w:r>
      <w:r>
        <w:t>M 00.00.00 „Wymagania ogólne”, pkt 1.5.</w:t>
      </w:r>
    </w:p>
    <w:p w:rsidR="0029092D" w:rsidRDefault="0029092D">
      <w:r>
        <w:t>Wykonawca robót jest odpowiedzialny za jakość wykonania oraz zgodność z Dokumentacją Projektową</w:t>
      </w:r>
      <w:r w:rsidR="002471FB">
        <w:t>,</w:t>
      </w:r>
      <w:r>
        <w:t xml:space="preserve"> ST, normami oraz poleceniami Inżyniera. </w:t>
      </w:r>
    </w:p>
    <w:p w:rsidR="0029092D" w:rsidRDefault="0029092D">
      <w:pPr>
        <w:pStyle w:val="Nagwek1"/>
      </w:pPr>
      <w:r>
        <w:t>MATERIAŁY</w:t>
      </w:r>
    </w:p>
    <w:p w:rsidR="0029092D" w:rsidRDefault="0029092D">
      <w:pPr>
        <w:pStyle w:val="Nagwek2"/>
      </w:pPr>
      <w:r>
        <w:t>Ogólne wymagania dotyczące materiałów</w:t>
      </w:r>
    </w:p>
    <w:p w:rsidR="007755AF" w:rsidRDefault="0029092D">
      <w:r>
        <w:t>Ogólne wymagania dotyczące materiałów podano w ST D</w:t>
      </w:r>
      <w:r w:rsidR="002471FB">
        <w:t>-</w:t>
      </w:r>
      <w:r>
        <w:t xml:space="preserve">M 00.00.00 „Wymagania ogólne”, pkt 2. </w:t>
      </w:r>
    </w:p>
    <w:p w:rsidR="0029092D" w:rsidRPr="002471FB" w:rsidRDefault="0029092D">
      <w:r>
        <w:t xml:space="preserve">Stosowane materiały powinny mieć deklarację zgodności lub atest producenta zgodnie z </w:t>
      </w:r>
      <w:r w:rsidR="002471FB" w:rsidRPr="002471FB">
        <w:t xml:space="preserve">ST D M 00.00.00 </w:t>
      </w:r>
      <w:r w:rsidR="00906FD1">
        <w:t>„</w:t>
      </w:r>
      <w:r w:rsidR="002471FB" w:rsidRPr="002471FB">
        <w:t>Wymagania ogólne</w:t>
      </w:r>
      <w:r w:rsidR="00906FD1">
        <w:t>”</w:t>
      </w:r>
      <w:r w:rsidR="002471FB" w:rsidRPr="002471FB">
        <w:t xml:space="preserve">, </w:t>
      </w:r>
      <w:r w:rsidR="002471FB">
        <w:t>pkt 2.1.</w:t>
      </w:r>
    </w:p>
    <w:p w:rsidR="0029092D" w:rsidRDefault="0029092D" w:rsidP="00093DF1">
      <w:pPr>
        <w:pStyle w:val="Nagwek2"/>
      </w:pPr>
      <w:r>
        <w:t>Materiały do wykonania nawierzchni</w:t>
      </w:r>
    </w:p>
    <w:p w:rsidR="0029092D" w:rsidRDefault="0029092D" w:rsidP="00093DF1">
      <w:r>
        <w:t>Zestaw materiałów do wykonania izolacji i nawierzchni betonowych chodników mostow</w:t>
      </w:r>
      <w:r w:rsidR="00093DF1">
        <w:t xml:space="preserve">ych </w:t>
      </w:r>
      <w:r w:rsidR="004C2C0E">
        <w:t xml:space="preserve">złożony </w:t>
      </w:r>
      <w:r w:rsidR="00093DF1">
        <w:t>z</w:t>
      </w:r>
      <w:r>
        <w:t>:</w:t>
      </w:r>
    </w:p>
    <w:p w:rsidR="004C2C0E" w:rsidRDefault="004C2C0E" w:rsidP="00093DF1">
      <w:pPr>
        <w:pStyle w:val="Nagwek3"/>
      </w:pPr>
      <w:r>
        <w:t>Materiał gruntujący</w:t>
      </w:r>
    </w:p>
    <w:p w:rsidR="0029092D" w:rsidRDefault="004C2C0E" w:rsidP="004C2C0E">
      <w:r>
        <w:t xml:space="preserve">Materiał </w:t>
      </w:r>
      <w:r w:rsidR="0029092D">
        <w:t>na bazie epoksydów o następujących minimalnych parametrach</w:t>
      </w:r>
      <w:r>
        <w:t>:</w:t>
      </w:r>
    </w:p>
    <w:p w:rsidR="0029092D" w:rsidRDefault="0029092D">
      <w:pPr>
        <w:pStyle w:val="Listapunktowana"/>
      </w:pPr>
      <w:r>
        <w:t>gęstość ok. 1,1 kg/dm</w:t>
      </w:r>
      <w:r>
        <w:rPr>
          <w:vertAlign w:val="superscript"/>
        </w:rPr>
        <w:t>3</w:t>
      </w:r>
      <w:r>
        <w:t xml:space="preserve"> </w:t>
      </w:r>
    </w:p>
    <w:p w:rsidR="0029092D" w:rsidRDefault="0029092D">
      <w:pPr>
        <w:pStyle w:val="Listapunktowana"/>
      </w:pPr>
      <w:r>
        <w:t>przyczepność do betonu nie mniejsza niż 2 MPa</w:t>
      </w:r>
    </w:p>
    <w:p w:rsidR="0029092D" w:rsidRDefault="0029092D">
      <w:pPr>
        <w:pStyle w:val="Listapunktowana"/>
      </w:pPr>
      <w:r>
        <w:t>czas przydatności do użycia po wymieszaniu w temp. + 20</w:t>
      </w:r>
      <w:r>
        <w:rPr>
          <w:vertAlign w:val="superscript"/>
        </w:rPr>
        <w:t>o</w:t>
      </w:r>
      <w:r>
        <w:t>C minimum 1 godzina</w:t>
      </w:r>
    </w:p>
    <w:p w:rsidR="004C2C0E" w:rsidRDefault="0029092D" w:rsidP="00093DF1">
      <w:pPr>
        <w:pStyle w:val="Nagwek3"/>
      </w:pPr>
      <w:r>
        <w:lastRenderedPageBreak/>
        <w:t>Chemoutwardzalny materiał nawierzchniow</w:t>
      </w:r>
      <w:r w:rsidR="004C2C0E">
        <w:t>y</w:t>
      </w:r>
    </w:p>
    <w:p w:rsidR="0029092D" w:rsidRDefault="0029092D" w:rsidP="00093DF1">
      <w:r>
        <w:t xml:space="preserve">Materiał </w:t>
      </w:r>
      <w:r w:rsidR="004C2C0E">
        <w:t xml:space="preserve">na bazie żywicy epoksydowej i poliuretanu, </w:t>
      </w:r>
      <w:r>
        <w:t>po utwardzeniu winien posiadać następujące cechy</w:t>
      </w:r>
      <w:r w:rsidR="004C2C0E">
        <w:t>:</w:t>
      </w:r>
    </w:p>
    <w:p w:rsidR="0029092D" w:rsidRDefault="0029092D">
      <w:pPr>
        <w:pStyle w:val="Listapunktowana"/>
      </w:pPr>
      <w:r>
        <w:t>gęstość około 1,2 kg/l;</w:t>
      </w:r>
    </w:p>
    <w:p w:rsidR="0029092D" w:rsidRDefault="0029092D">
      <w:pPr>
        <w:pStyle w:val="Listapunktowana"/>
      </w:pPr>
      <w:r>
        <w:t>zawartość składników stałych nie mniej niż 96%;</w:t>
      </w:r>
    </w:p>
    <w:p w:rsidR="0029092D" w:rsidRDefault="0029092D">
      <w:pPr>
        <w:pStyle w:val="Listapunktowana"/>
        <w:rPr>
          <w:b/>
        </w:rPr>
      </w:pPr>
      <w:r>
        <w:t>wydłużenie względne przy zerwaniu wynoszące minimum 30 %,</w:t>
      </w:r>
    </w:p>
    <w:p w:rsidR="0029092D" w:rsidRDefault="0029092D">
      <w:pPr>
        <w:pStyle w:val="Listapunktowana"/>
      </w:pPr>
      <w:r>
        <w:t>naprężenie rozciągające powodujące pękanie ponad 6 MPa,</w:t>
      </w:r>
    </w:p>
    <w:p w:rsidR="0029092D" w:rsidRDefault="0029092D">
      <w:pPr>
        <w:pStyle w:val="Listapunktowana"/>
        <w:rPr>
          <w:b/>
        </w:rPr>
      </w:pPr>
      <w:r>
        <w:t>twardość według Shore</w:t>
      </w:r>
      <w:r w:rsidR="002471FB">
        <w:t>’a</w:t>
      </w:r>
      <w:r>
        <w:t xml:space="preserve"> – A&gt;90,</w:t>
      </w:r>
    </w:p>
    <w:p w:rsidR="0029092D" w:rsidRDefault="0029092D">
      <w:pPr>
        <w:pStyle w:val="Listapunktowana"/>
        <w:rPr>
          <w:b/>
        </w:rPr>
      </w:pPr>
      <w:r>
        <w:t>odporność na działanie wody i środków odladzających,</w:t>
      </w:r>
    </w:p>
    <w:p w:rsidR="0029092D" w:rsidRDefault="0029092D">
      <w:pPr>
        <w:pStyle w:val="Listapunktowana"/>
        <w:rPr>
          <w:b/>
        </w:rPr>
      </w:pPr>
      <w:r>
        <w:t>odporność nawierzchni na promieniowanie UV</w:t>
      </w:r>
    </w:p>
    <w:p w:rsidR="0029092D" w:rsidRDefault="0029092D">
      <w:pPr>
        <w:pStyle w:val="Listapunktowana"/>
        <w:rPr>
          <w:b/>
        </w:rPr>
      </w:pPr>
      <w:r>
        <w:t xml:space="preserve">właściwości elastyczne w temperaturze od –20 do +60 </w:t>
      </w:r>
      <w:smartTag w:uri="urn:schemas-microsoft-com:office:smarttags" w:element="metricconverter">
        <w:smartTagPr>
          <w:attr w:name="ProductID" w:val="0C"/>
        </w:smartTagPr>
        <w:r>
          <w:rPr>
            <w:vertAlign w:val="superscript"/>
          </w:rPr>
          <w:t>0</w:t>
        </w:r>
        <w:r>
          <w:t>C</w:t>
        </w:r>
      </w:smartTag>
      <w:r>
        <w:t>.</w:t>
      </w:r>
    </w:p>
    <w:p w:rsidR="0029092D" w:rsidRDefault="0029092D">
      <w:r>
        <w:t xml:space="preserve">Grubość warstwy nawierzchni powinna wynosić od 2 do </w:t>
      </w:r>
      <w:smartTag w:uri="urn:schemas-microsoft-com:office:smarttags" w:element="metricconverter">
        <w:smartTagPr>
          <w:attr w:name="ProductID" w:val="6 MM"/>
        </w:smartTagPr>
        <w:r>
          <w:t>6 mm</w:t>
        </w:r>
      </w:smartTag>
      <w:r>
        <w:t>.</w:t>
      </w:r>
    </w:p>
    <w:p w:rsidR="0029092D" w:rsidRDefault="0029092D">
      <w:r>
        <w:t>Dobór materiału nawierzchniowego należy do Wykonawcy i podlega uzgodnieniu z Inżynierem.</w:t>
      </w:r>
    </w:p>
    <w:p w:rsidR="0029092D" w:rsidRDefault="0029092D" w:rsidP="00E8249D">
      <w:r>
        <w:t>Wbudować wolno tylko taki materiał, który posiada atest producenta i Aprobatę Techniczną wydaną przez IBDiM. Materiał musi posiadać referencje dotyczące realizacji w budownictwie mostowym.</w:t>
      </w:r>
    </w:p>
    <w:p w:rsidR="0029092D" w:rsidRDefault="0029092D">
      <w:pPr>
        <w:pStyle w:val="Nagwek1"/>
      </w:pPr>
      <w:r>
        <w:t>SPRZĘT</w:t>
      </w:r>
    </w:p>
    <w:p w:rsidR="0029092D" w:rsidRDefault="0029092D">
      <w:pPr>
        <w:pStyle w:val="Nagwek2"/>
      </w:pPr>
      <w:r>
        <w:t>Ogólne wymagania dotyczące sprzętu</w:t>
      </w:r>
    </w:p>
    <w:p w:rsidR="0029092D" w:rsidRDefault="0029092D">
      <w:r>
        <w:t>Ogólne wymagania dotyczące sprzętu podano w ST D</w:t>
      </w:r>
      <w:r w:rsidR="002471FB">
        <w:t>-</w:t>
      </w:r>
      <w:r>
        <w:t>M 00.00.00 „Wymagania ogólne”, pkt 3.</w:t>
      </w:r>
    </w:p>
    <w:p w:rsidR="0029092D" w:rsidRDefault="0029092D" w:rsidP="00E8249D">
      <w:r>
        <w:t>Stosowany sprzęt powinien odpowiadać warunkom określonym w instrukcji wykonania nawierzchni opracowanej przez producenta. Sprzęt powinien być zaakceptowany przez Inżyniera.</w:t>
      </w:r>
    </w:p>
    <w:p w:rsidR="0029092D" w:rsidRDefault="0029092D">
      <w:pPr>
        <w:pStyle w:val="Nagwek1"/>
      </w:pPr>
      <w:r>
        <w:t>TRANSPORT</w:t>
      </w:r>
    </w:p>
    <w:p w:rsidR="0029092D" w:rsidRDefault="0029092D">
      <w:pPr>
        <w:pStyle w:val="Nagwek2"/>
      </w:pPr>
      <w:r>
        <w:t>Ogólne wymagania dotyczące transportu</w:t>
      </w:r>
    </w:p>
    <w:p w:rsidR="0029092D" w:rsidRDefault="0029092D" w:rsidP="00E8249D">
      <w:r>
        <w:t>Ogólne wymagania dotyczące transportu podano w ST D M</w:t>
      </w:r>
      <w:r w:rsidR="002471FB">
        <w:t>-</w:t>
      </w:r>
      <w:r>
        <w:t>00.00.00 „Wymagania ogólne”, pkt 4.</w:t>
      </w:r>
    </w:p>
    <w:p w:rsidR="0029092D" w:rsidRDefault="0029092D">
      <w:pPr>
        <w:pStyle w:val="Nagwek2"/>
      </w:pPr>
      <w:r>
        <w:t>Wymagania szczegółowe</w:t>
      </w:r>
    </w:p>
    <w:p w:rsidR="0029092D" w:rsidRDefault="0029092D" w:rsidP="00093DF1">
      <w:r>
        <w:t xml:space="preserve">Transport materiałów chemicznych w szczelnych opakowaniach zabezpieczonych przed uszkodzeniem. Transport piasku wg zasad ST </w:t>
      </w:r>
      <w:r w:rsidR="00093DF1" w:rsidRPr="00093DF1">
        <w:t>M 11.01.04 Zasypanie wykopów wraz z zagęszczeniem  przestrzeni</w:t>
      </w:r>
      <w:r w:rsidR="00093DF1">
        <w:t xml:space="preserve"> z</w:t>
      </w:r>
      <w:r w:rsidR="00093DF1" w:rsidRPr="00093DF1">
        <w:t xml:space="preserve">a </w:t>
      </w:r>
      <w:r w:rsidR="00093DF1">
        <w:t>elementami podpór</w:t>
      </w:r>
      <w:r>
        <w:t>.</w:t>
      </w:r>
    </w:p>
    <w:p w:rsidR="0029092D" w:rsidRDefault="0029092D">
      <w:pPr>
        <w:pStyle w:val="Nagwek1"/>
      </w:pPr>
      <w:r>
        <w:t>WYKONANIE ROBÓT</w:t>
      </w:r>
    </w:p>
    <w:p w:rsidR="0029092D" w:rsidRDefault="0029092D">
      <w:pPr>
        <w:pStyle w:val="Nagwek2"/>
      </w:pPr>
      <w:r>
        <w:t>Ogólne zasady wykonania robót</w:t>
      </w:r>
    </w:p>
    <w:p w:rsidR="0029092D" w:rsidRDefault="0029092D">
      <w:r>
        <w:t>Ogólne zasady wykonania robót podano w ST D M 00.00.00 „Wymagania ogólne”, pkt 5.</w:t>
      </w:r>
    </w:p>
    <w:p w:rsidR="0029092D" w:rsidRDefault="0029092D">
      <w:pPr>
        <w:pStyle w:val="Nagwek2"/>
      </w:pPr>
      <w:r>
        <w:t>Przygotowanie podłoża</w:t>
      </w:r>
    </w:p>
    <w:p w:rsidR="0029092D" w:rsidRDefault="0029092D" w:rsidP="00FD7671">
      <w:r>
        <w:t>Podłoże betonowe musi być wystarczająco wytrzymałe (minimalna klasa betonu podłoża B</w:t>
      </w:r>
      <w:r w:rsidR="00E8249D">
        <w:t xml:space="preserve"> </w:t>
      </w:r>
      <w:r>
        <w:t>25</w:t>
      </w:r>
      <w:r w:rsidR="00093DF1">
        <w:t xml:space="preserve"> (C20/25</w:t>
      </w:r>
      <w:r>
        <w:t>)</w:t>
      </w:r>
      <w:r w:rsidR="00A35FEA">
        <w:t>)</w:t>
      </w:r>
      <w:r>
        <w:t>. Powierzchnia winna być sucha, przyczepna i pozbawiona elementów nie związanych z podłożem. Warstwy o niewystarczającej nośności lub zanieczyszczone olejami należy usunąć mechanicznie, np. za pomocą oczyszczania strumieniowo – ściernego. Przed układaniem nawierzchni podłoże należy zagruntować środkami przewidzianymi dla przedmiotowego typu nawierzchni.</w:t>
      </w:r>
    </w:p>
    <w:p w:rsidR="0029092D" w:rsidRDefault="0029092D">
      <w:pPr>
        <w:pStyle w:val="Nagwek2"/>
      </w:pPr>
      <w:r>
        <w:t>Przygotowanie materiału nawierzchniowego do układania</w:t>
      </w:r>
    </w:p>
    <w:p w:rsidR="0029092D" w:rsidRDefault="0029092D">
      <w:r>
        <w:t xml:space="preserve">Materiał nawierzchniowy należy przygotować i wymieszać według instrukcji producenta materiału. </w:t>
      </w:r>
    </w:p>
    <w:p w:rsidR="0029092D" w:rsidRDefault="0029092D">
      <w:pPr>
        <w:pStyle w:val="Nagwek2"/>
      </w:pPr>
      <w:r>
        <w:lastRenderedPageBreak/>
        <w:t>Metody układania</w:t>
      </w:r>
    </w:p>
    <w:p w:rsidR="0029092D" w:rsidRDefault="0029092D">
      <w:r>
        <w:t>Materiał nanosić w jednej warstwie przez szpachlowanie lub rozprowadzić równomiernie przy pomocy listwy gumowej na prowadnicach stanowiących zarazem podkładki dystansowe dla zachowania odpowiedniej grubości warstwy.</w:t>
      </w:r>
    </w:p>
    <w:p w:rsidR="0029092D" w:rsidRDefault="0029092D">
      <w:r>
        <w:t>Materiał można układać, gdy temperatura powietrza i podłoża mieści się w granicach od +10 do +</w:t>
      </w:r>
      <w:smartTag w:uri="urn:schemas-microsoft-com:office:smarttags" w:element="metricconverter">
        <w:smartTagPr>
          <w:attr w:name="ProductID" w:val="300 C"/>
        </w:smartTagPr>
        <w:r>
          <w:t>30</w:t>
        </w:r>
        <w:r>
          <w:rPr>
            <w:vertAlign w:val="superscript"/>
          </w:rPr>
          <w:t>0</w:t>
        </w:r>
        <w:r>
          <w:t xml:space="preserve"> C</w:t>
        </w:r>
      </w:smartTag>
      <w:r>
        <w:t>. Po ułożeniu świeżą warstwę materiału nawierzchniowego należy odpowietrzyć wałkiem okolcowanym</w:t>
      </w:r>
      <w:r w:rsidR="002471FB">
        <w:t>,</w:t>
      </w:r>
      <w:r>
        <w:t xml:space="preserve"> a następnie obficie posypać piaskiem kwarcowym o uziarnieniu od 0,3 do </w:t>
      </w:r>
      <w:smartTag w:uri="urn:schemas-microsoft-com:office:smarttags" w:element="metricconverter">
        <w:smartTagPr>
          <w:attr w:name="ProductID" w:val="0,7 mm"/>
        </w:smartTagPr>
        <w:r>
          <w:t>0,7 mm</w:t>
        </w:r>
      </w:smartTag>
      <w:r>
        <w:t>.</w:t>
      </w:r>
    </w:p>
    <w:p w:rsidR="0029092D" w:rsidRDefault="0029092D">
      <w:pPr>
        <w:pStyle w:val="Nagwek2"/>
      </w:pPr>
      <w:r>
        <w:t>Warunki BHP</w:t>
      </w:r>
    </w:p>
    <w:p w:rsidR="0029092D" w:rsidRDefault="0029092D">
      <w:r>
        <w:t>Podczas prac należy stosować się do przepisów i wskazówek podawanych przez producenta.</w:t>
      </w:r>
    </w:p>
    <w:p w:rsidR="0029092D" w:rsidRDefault="0029092D">
      <w:r>
        <w:t>Nie wolno zbliżać się z otwartym ogniem ani spawać.</w:t>
      </w:r>
    </w:p>
    <w:p w:rsidR="0029092D" w:rsidRDefault="0029092D">
      <w:pPr>
        <w:pStyle w:val="Nagwek1"/>
      </w:pPr>
      <w:r>
        <w:t>KONTROLA JAKOŚCI ROBÓT</w:t>
      </w:r>
    </w:p>
    <w:p w:rsidR="0029092D" w:rsidRDefault="0029092D">
      <w:pPr>
        <w:pStyle w:val="Nagwek2"/>
      </w:pPr>
      <w:r>
        <w:t>Ogólne zasady kontroli jakości robót</w:t>
      </w:r>
    </w:p>
    <w:p w:rsidR="0029092D" w:rsidRDefault="0029092D">
      <w:pPr>
        <w:rPr>
          <w:sz w:val="24"/>
        </w:rPr>
      </w:pPr>
      <w:r>
        <w:t>Ogólne zasady kontroli jakości robót</w:t>
      </w:r>
      <w:r>
        <w:rPr>
          <w:b/>
        </w:rPr>
        <w:t xml:space="preserve"> </w:t>
      </w:r>
      <w:r>
        <w:t>podano w ST D</w:t>
      </w:r>
      <w:r w:rsidR="002471FB">
        <w:t>-</w:t>
      </w:r>
      <w:r>
        <w:t>M 00.00.00 „Wymagania ogólne”, pkt 6</w:t>
      </w:r>
      <w:r>
        <w:rPr>
          <w:sz w:val="24"/>
        </w:rPr>
        <w:t>.</w:t>
      </w:r>
    </w:p>
    <w:p w:rsidR="0029092D" w:rsidRDefault="0029092D">
      <w:pPr>
        <w:pStyle w:val="Nagwek2"/>
      </w:pPr>
      <w:r>
        <w:t>Szczegółowa kontrola jakości</w:t>
      </w:r>
    </w:p>
    <w:p w:rsidR="0029092D" w:rsidRDefault="0029092D">
      <w:r>
        <w:t xml:space="preserve">Zastosowany materiał powinien posiadać Aprobatę Techniczną wydaną przez IBDiM oraz atest wytwórcy. Przed zastosowaniem należy sprawdzić zgodność dostarczonego materiału z Dokumentacją Projektową i zdolność do użycia </w:t>
      </w:r>
      <w:r w:rsidR="00906FD1">
        <w:br/>
      </w:r>
      <w:r>
        <w:t>z uwagi na okres składowania.</w:t>
      </w:r>
    </w:p>
    <w:p w:rsidR="0029092D" w:rsidRDefault="0029092D">
      <w:pPr>
        <w:rPr>
          <w:b/>
          <w:sz w:val="24"/>
        </w:rPr>
      </w:pPr>
      <w:r>
        <w:t>Badaniu podlegają:</w:t>
      </w:r>
    </w:p>
    <w:p w:rsidR="0029092D" w:rsidRDefault="0029092D">
      <w:pPr>
        <w:pStyle w:val="Listanumerowana3"/>
        <w:numPr>
          <w:ilvl w:val="0"/>
          <w:numId w:val="4"/>
        </w:numPr>
      </w:pPr>
      <w:r>
        <w:t>w czasie układania nawierzchni</w:t>
      </w:r>
    </w:p>
    <w:p w:rsidR="0029092D" w:rsidRDefault="0029092D">
      <w:pPr>
        <w:pStyle w:val="Listapunktowana"/>
      </w:pPr>
      <w:r>
        <w:t>jakość podłoża,</w:t>
      </w:r>
    </w:p>
    <w:p w:rsidR="0029092D" w:rsidRDefault="0029092D">
      <w:pPr>
        <w:pStyle w:val="Listapunktowana"/>
      </w:pPr>
      <w:r>
        <w:t>temperatura powietrza i podłoża,</w:t>
      </w:r>
    </w:p>
    <w:p w:rsidR="0029092D" w:rsidRDefault="0029092D">
      <w:pPr>
        <w:pStyle w:val="Listapunktowana"/>
      </w:pPr>
      <w:r>
        <w:t>zgodność używanych materiałów z Dokumentacją Projektową.</w:t>
      </w:r>
    </w:p>
    <w:p w:rsidR="0029092D" w:rsidRDefault="0029092D">
      <w:pPr>
        <w:pStyle w:val="Listanumerowana3"/>
        <w:numPr>
          <w:ilvl w:val="0"/>
          <w:numId w:val="4"/>
        </w:numPr>
      </w:pPr>
      <w:r>
        <w:t>po wykonaniu nawierzchni</w:t>
      </w:r>
    </w:p>
    <w:p w:rsidR="0029092D" w:rsidRDefault="0029092D">
      <w:pPr>
        <w:pStyle w:val="Listapunktowana"/>
      </w:pPr>
      <w:r>
        <w:t xml:space="preserve">jej grubość (odstępstwo od grubości przyjętej w Dokumentacji Projektowej może wynosić – </w:t>
      </w:r>
      <w:smartTag w:uri="urn:schemas-microsoft-com:office:smarttags" w:element="metricconverter">
        <w:smartTagPr>
          <w:attr w:name="ProductID" w:val="0,5 mm"/>
        </w:smartTagPr>
        <w:r>
          <w:t>0,5 mm</w:t>
        </w:r>
      </w:smartTag>
      <w:r w:rsidR="002471FB">
        <w:t>;</w:t>
      </w:r>
      <w:r>
        <w:t xml:space="preserve"> + </w:t>
      </w:r>
      <w:smartTag w:uri="urn:schemas-microsoft-com:office:smarttags" w:element="metricconverter">
        <w:smartTagPr>
          <w:attr w:name="ProductID" w:val="1 mm"/>
        </w:smartTagPr>
        <w:r>
          <w:t>1 mm</w:t>
        </w:r>
      </w:smartTag>
      <w:r>
        <w:t>),</w:t>
      </w:r>
    </w:p>
    <w:p w:rsidR="0029092D" w:rsidRDefault="0029092D">
      <w:pPr>
        <w:pStyle w:val="Listapunktowana"/>
        <w:rPr>
          <w:b/>
          <w:sz w:val="24"/>
        </w:rPr>
      </w:pPr>
      <w:r>
        <w:t>twardość według Shore A &gt; 90,</w:t>
      </w:r>
    </w:p>
    <w:p w:rsidR="0029092D" w:rsidRDefault="0029092D">
      <w:pPr>
        <w:pStyle w:val="Listapunktowana"/>
        <w:rPr>
          <w:b/>
        </w:rPr>
      </w:pPr>
      <w:r>
        <w:t xml:space="preserve">równość mierzona łata długości </w:t>
      </w:r>
      <w:smartTag w:uri="urn:schemas-microsoft-com:office:smarttags" w:element="metricconverter">
        <w:smartTagPr>
          <w:attr w:name="ProductID" w:val="2,00 m"/>
        </w:smartTagPr>
        <w:r>
          <w:t>2,00 m</w:t>
        </w:r>
      </w:smartTag>
      <w:r>
        <w:t xml:space="preserve"> – dopuszczalne nierówności wynoszą </w:t>
      </w:r>
      <w:r>
        <w:sym w:font="Symbol" w:char="F0B1"/>
      </w:r>
      <w:r>
        <w:t xml:space="preserve"> 1mm.</w:t>
      </w:r>
    </w:p>
    <w:p w:rsidR="0029092D" w:rsidRDefault="0029092D">
      <w:pPr>
        <w:pStyle w:val="Nagwek1"/>
      </w:pPr>
      <w:r>
        <w:t>OBMIAR robót</w:t>
      </w:r>
    </w:p>
    <w:p w:rsidR="0029092D" w:rsidRDefault="0029092D">
      <w:pPr>
        <w:pStyle w:val="Nagwek2"/>
      </w:pPr>
      <w:r>
        <w:t>Ogólne zasady obmiaru robót</w:t>
      </w:r>
    </w:p>
    <w:p w:rsidR="0029092D" w:rsidRDefault="0029092D">
      <w:r>
        <w:t>Ogólne zasady obmiaru robót podano w ST D</w:t>
      </w:r>
      <w:r w:rsidR="002471FB">
        <w:t>-</w:t>
      </w:r>
      <w:r>
        <w:t>M 00.00.00 „Wymagania ogólne”, pkt 7.</w:t>
      </w:r>
    </w:p>
    <w:p w:rsidR="0029092D" w:rsidRDefault="0029092D">
      <w:pPr>
        <w:pStyle w:val="Nagwek2"/>
      </w:pPr>
      <w:r>
        <w:t>Jednostka obmiarowa</w:t>
      </w:r>
    </w:p>
    <w:p w:rsidR="0029092D" w:rsidRDefault="0029092D">
      <w:r>
        <w:t xml:space="preserve">Jednostką obmiaru jest </w:t>
      </w:r>
      <w:smartTag w:uri="urn:schemas-microsoft-com:office:smarttags" w:element="metricconverter">
        <w:smartTagPr>
          <w:attr w:name="ProductID" w:val="1 m2"/>
        </w:smartTagPr>
        <w:r>
          <w:t>1 m</w:t>
        </w:r>
        <w:r>
          <w:rPr>
            <w:vertAlign w:val="superscript"/>
          </w:rPr>
          <w:t>2</w:t>
        </w:r>
      </w:smartTag>
      <w:r>
        <w:t xml:space="preserve"> (metr kwadratowy) powierzchni, na którą naniesiono nawierzchnię</w:t>
      </w:r>
      <w:r w:rsidR="00093DF1">
        <w:t xml:space="preserve"> chemoutwardzalną</w:t>
      </w:r>
      <w:r>
        <w:t>.</w:t>
      </w:r>
    </w:p>
    <w:p w:rsidR="0029092D" w:rsidRDefault="0029092D">
      <w:pPr>
        <w:pStyle w:val="Nagwek1"/>
      </w:pPr>
      <w:r>
        <w:t>ODBIÓR robót</w:t>
      </w:r>
    </w:p>
    <w:p w:rsidR="0029092D" w:rsidRDefault="0029092D">
      <w:pPr>
        <w:pStyle w:val="Nagwek2"/>
      </w:pPr>
      <w:r>
        <w:t>Ogólne zasady odbioru robót</w:t>
      </w:r>
    </w:p>
    <w:p w:rsidR="0029092D" w:rsidRDefault="0029092D">
      <w:r>
        <w:t>Ogólne zasady odbioru robót podano w ST D</w:t>
      </w:r>
      <w:r w:rsidR="002471FB">
        <w:t>-</w:t>
      </w:r>
      <w:r>
        <w:t>M 00.00.00 „Wymagania ogólne”, pkt 8.</w:t>
      </w:r>
    </w:p>
    <w:p w:rsidR="0029092D" w:rsidRDefault="0029092D">
      <w:pPr>
        <w:pStyle w:val="Nagwek2"/>
      </w:pPr>
      <w:r>
        <w:lastRenderedPageBreak/>
        <w:t>Odbiór robót</w:t>
      </w:r>
    </w:p>
    <w:p w:rsidR="0029092D" w:rsidRDefault="0029092D">
      <w:r>
        <w:t xml:space="preserve">Na podstawie wyników badań i kontroli przeprowadzonych według p-tu 6, należy sporządzić protokoły odbioru robót końcowych. Jeżeli wszystkie badania i odbiory dały wyniki dodatnie, wykonane roboty należy uznać zgodne </w:t>
      </w:r>
      <w:r w:rsidR="00906FD1">
        <w:br/>
      </w:r>
      <w:r>
        <w:t xml:space="preserve">z wymaganiami. Jeżeli choć jedno badanie lub odbiór dało wynik ujemny, wykonane roboty należy uznać za niezgodne </w:t>
      </w:r>
      <w:r w:rsidR="00906FD1">
        <w:br/>
      </w:r>
      <w:r>
        <w:t>z wymaganiami norm i kontraktu. W takiej sytuacji Wykonawca obowiązany jest doprowadzić roboty do zgodności z normą i przedstawić je do ponownego odbioru.</w:t>
      </w:r>
    </w:p>
    <w:p w:rsidR="0029092D" w:rsidRDefault="0029092D">
      <w:pPr>
        <w:pStyle w:val="Nagwek1"/>
      </w:pPr>
      <w:r>
        <w:t>PODSTAWY PŁATNOŚCI</w:t>
      </w:r>
    </w:p>
    <w:p w:rsidR="0029092D" w:rsidRDefault="0029092D">
      <w:pPr>
        <w:pStyle w:val="Nagwek2"/>
      </w:pPr>
      <w:r>
        <w:t>Ogólne ustalenia dotyczące podstawy płatności</w:t>
      </w:r>
    </w:p>
    <w:p w:rsidR="0029092D" w:rsidRDefault="0029092D">
      <w:r>
        <w:t>Ogólne ustalenia dotyczące podstawy płatności podano w ST D</w:t>
      </w:r>
      <w:r w:rsidR="002471FB">
        <w:t>-</w:t>
      </w:r>
      <w:r>
        <w:t>M 00.00.00 „Wymagania ogólne”, pkt 9.</w:t>
      </w:r>
    </w:p>
    <w:p w:rsidR="0029092D" w:rsidRDefault="0029092D">
      <w:pPr>
        <w:pStyle w:val="Nagwek2"/>
      </w:pPr>
      <w:r>
        <w:t>Cena jednostki obmiarowej</w:t>
      </w:r>
    </w:p>
    <w:p w:rsidR="00093DF1" w:rsidRDefault="00093DF1" w:rsidP="00093DF1">
      <w:r>
        <w:t>Płatność należy przyjmować na podstawie jednostek obmiarowych wg pkt 7. zgodnie z obmiarem, po odbiorze robót.</w:t>
      </w:r>
    </w:p>
    <w:p w:rsidR="0029092D" w:rsidRDefault="0029092D">
      <w:r>
        <w:t>Płaci się za wykonaną i odebraną ilość m</w:t>
      </w:r>
      <w:r>
        <w:rPr>
          <w:vertAlign w:val="superscript"/>
        </w:rPr>
        <w:t>2</w:t>
      </w:r>
      <w:r>
        <w:t xml:space="preserve"> nawierzchni wg ceny jednostkowej, która obejmuje:</w:t>
      </w:r>
    </w:p>
    <w:p w:rsidR="0029092D" w:rsidRDefault="0029092D">
      <w:pPr>
        <w:pStyle w:val="Listapunktowana"/>
      </w:pPr>
      <w:r>
        <w:t>zapewnienie wszystkich niezbędnych czynników produkcji,</w:t>
      </w:r>
    </w:p>
    <w:p w:rsidR="0029092D" w:rsidRDefault="0029092D">
      <w:pPr>
        <w:pStyle w:val="Listapunktowana"/>
      </w:pPr>
      <w:r>
        <w:t>przygotowanie podłoża,</w:t>
      </w:r>
    </w:p>
    <w:p w:rsidR="0029092D" w:rsidRDefault="0029092D">
      <w:pPr>
        <w:pStyle w:val="Listapunktowana"/>
      </w:pPr>
      <w:r>
        <w:t>ułożenie nawierzchni i jej pielęgnację,</w:t>
      </w:r>
    </w:p>
    <w:p w:rsidR="0029092D" w:rsidRDefault="0029092D">
      <w:pPr>
        <w:pStyle w:val="Listapunktowana"/>
      </w:pPr>
      <w:r>
        <w:t>oczyszczenie stanowiska pracy.</w:t>
      </w:r>
    </w:p>
    <w:p w:rsidR="0029092D" w:rsidRDefault="0029092D">
      <w:pPr>
        <w:pStyle w:val="Nagwek1"/>
      </w:pPr>
      <w:r>
        <w:t>PRZEPISY ZWIĄZANE</w:t>
      </w:r>
    </w:p>
    <w:p w:rsidR="002471FB" w:rsidRDefault="002471FB" w:rsidP="002471FB">
      <w:pPr>
        <w:pStyle w:val="Listanumerowana2"/>
        <w:ind w:left="1134" w:hanging="567"/>
        <w:rPr>
          <w:i/>
        </w:rPr>
      </w:pPr>
      <w:r>
        <w:rPr>
          <w:i/>
        </w:rPr>
        <w:t>PN-EN 206-1:2003</w:t>
      </w:r>
      <w:r>
        <w:rPr>
          <w:i/>
        </w:rPr>
        <w:tab/>
        <w:t>Beton cz. 1 Wymagania, właściwości, produkcja i zgodność.</w:t>
      </w:r>
    </w:p>
    <w:p w:rsidR="0029092D" w:rsidRDefault="0029092D" w:rsidP="002471FB">
      <w:pPr>
        <w:pStyle w:val="Listanumerowana2"/>
        <w:ind w:left="1134" w:hanging="567"/>
        <w:rPr>
          <w:i/>
        </w:rPr>
      </w:pPr>
      <w:r>
        <w:rPr>
          <w:i/>
        </w:rPr>
        <w:t>PN-88/B-06250</w:t>
      </w:r>
      <w:r>
        <w:rPr>
          <w:i/>
        </w:rPr>
        <w:tab/>
        <w:t>Beton zwykły.</w:t>
      </w:r>
    </w:p>
    <w:p w:rsidR="0029092D" w:rsidRDefault="0029092D"/>
    <w:sectPr w:rsidR="0029092D" w:rsidSect="00F17ED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418" w:right="851" w:bottom="1418" w:left="567" w:header="708" w:footer="708" w:gutter="567"/>
      <w:pgNumType w:start="139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3C0" w:rsidRDefault="00FB03C0">
      <w:r>
        <w:separator/>
      </w:r>
    </w:p>
  </w:endnote>
  <w:endnote w:type="continuationSeparator" w:id="1">
    <w:p w:rsidR="00FB03C0" w:rsidRDefault="00FB0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49D" w:rsidRDefault="00214AA4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E8249D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906FD1">
      <w:rPr>
        <w:rStyle w:val="Numerstrony"/>
        <w:rFonts w:ascii="Arial" w:hAnsi="Arial"/>
        <w:b w:val="0"/>
        <w:i w:val="0"/>
        <w:noProof/>
      </w:rPr>
      <w:t>140</w:t>
    </w:r>
    <w:r>
      <w:rPr>
        <w:rStyle w:val="Numerstrony"/>
        <w:rFonts w:ascii="Arial" w:hAnsi="Arial"/>
        <w:b w:val="0"/>
        <w:i w:val="0"/>
      </w:rPr>
      <w:fldChar w:fldCharType="end"/>
    </w:r>
    <w:r w:rsidR="00E8249D">
      <w:rPr>
        <w:rStyle w:val="Numerstrony"/>
      </w:rPr>
      <w:tab/>
    </w:r>
    <w:r w:rsidR="00A43AFE" w:rsidRPr="00C34DB7">
      <w:rPr>
        <w:b w:val="0"/>
        <w:sz w:val="18"/>
        <w:szCs w:val="18"/>
      </w:rPr>
      <w:t>Zespó</w:t>
    </w:r>
    <w:r w:rsidR="00A43AFE">
      <w:rPr>
        <w:b w:val="0"/>
        <w:sz w:val="18"/>
        <w:szCs w:val="18"/>
      </w:rPr>
      <w:t>ł</w:t>
    </w:r>
    <w:r w:rsidR="00A43AFE" w:rsidRPr="00C34DB7">
      <w:rPr>
        <w:b w:val="0"/>
        <w:sz w:val="18"/>
        <w:szCs w:val="18"/>
      </w:rPr>
      <w:t xml:space="preserve"> Projektowy </w:t>
    </w:r>
    <w:r w:rsidR="00A43AFE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49D" w:rsidRDefault="00A43AFE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E8249D">
      <w:rPr>
        <w:b w:val="0"/>
      </w:rPr>
      <w:tab/>
    </w:r>
    <w:r w:rsidR="00214AA4">
      <w:rPr>
        <w:rStyle w:val="Numerstrony"/>
        <w:rFonts w:ascii="Arial" w:hAnsi="Arial"/>
        <w:b w:val="0"/>
        <w:i w:val="0"/>
      </w:rPr>
      <w:fldChar w:fldCharType="begin"/>
    </w:r>
    <w:r w:rsidR="00E8249D">
      <w:rPr>
        <w:rStyle w:val="Numerstrony"/>
        <w:rFonts w:ascii="Arial" w:hAnsi="Arial"/>
        <w:b w:val="0"/>
        <w:i w:val="0"/>
      </w:rPr>
      <w:instrText xml:space="preserve"> PAGE </w:instrText>
    </w:r>
    <w:r w:rsidR="00214AA4">
      <w:rPr>
        <w:rStyle w:val="Numerstrony"/>
        <w:rFonts w:ascii="Arial" w:hAnsi="Arial"/>
        <w:b w:val="0"/>
        <w:i w:val="0"/>
      </w:rPr>
      <w:fldChar w:fldCharType="separate"/>
    </w:r>
    <w:r w:rsidR="00906FD1">
      <w:rPr>
        <w:rStyle w:val="Numerstrony"/>
        <w:rFonts w:ascii="Arial" w:hAnsi="Arial"/>
        <w:b w:val="0"/>
        <w:i w:val="0"/>
        <w:noProof/>
      </w:rPr>
      <w:t>141</w:t>
    </w:r>
    <w:r w:rsidR="00214AA4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49D" w:rsidRDefault="00A43AFE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E8249D">
      <w:rPr>
        <w:b w:val="0"/>
      </w:rPr>
      <w:tab/>
    </w:r>
    <w:r w:rsidR="00214AA4">
      <w:rPr>
        <w:rStyle w:val="Numerstrony"/>
        <w:rFonts w:ascii="Arial" w:hAnsi="Arial"/>
        <w:b w:val="0"/>
        <w:i w:val="0"/>
      </w:rPr>
      <w:fldChar w:fldCharType="begin"/>
    </w:r>
    <w:r w:rsidR="00E8249D">
      <w:rPr>
        <w:rStyle w:val="Numerstrony"/>
        <w:rFonts w:ascii="Arial" w:hAnsi="Arial"/>
        <w:b w:val="0"/>
        <w:i w:val="0"/>
      </w:rPr>
      <w:instrText xml:space="preserve"> PAGE </w:instrText>
    </w:r>
    <w:r w:rsidR="00214AA4">
      <w:rPr>
        <w:rStyle w:val="Numerstrony"/>
        <w:rFonts w:ascii="Arial" w:hAnsi="Arial"/>
        <w:b w:val="0"/>
        <w:i w:val="0"/>
      </w:rPr>
      <w:fldChar w:fldCharType="separate"/>
    </w:r>
    <w:r w:rsidR="00906FD1">
      <w:rPr>
        <w:rStyle w:val="Numerstrony"/>
        <w:rFonts w:ascii="Arial" w:hAnsi="Arial"/>
        <w:b w:val="0"/>
        <w:i w:val="0"/>
        <w:noProof/>
      </w:rPr>
      <w:t>139</w:t>
    </w:r>
    <w:r w:rsidR="00214AA4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3C0" w:rsidRDefault="00FB03C0">
      <w:r>
        <w:separator/>
      </w:r>
    </w:p>
  </w:footnote>
  <w:footnote w:type="continuationSeparator" w:id="1">
    <w:p w:rsidR="00FB03C0" w:rsidRDefault="00FB03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49D" w:rsidRDefault="00A43AFE">
    <w:pPr>
      <w:pStyle w:val="Nagwek"/>
    </w:pPr>
    <w:r>
      <w:rPr>
        <w:caps/>
      </w:rPr>
      <w:t>M</w:t>
    </w:r>
    <w:r>
      <w:t xml:space="preserve"> 15.03.01 Nawierzchnia chodników z żywic syntetycznych o grubości 6 mm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49D" w:rsidRDefault="00E8249D">
    <w:pPr>
      <w:pStyle w:val="Nagwek"/>
    </w:pPr>
    <w:r>
      <w:tab/>
    </w:r>
    <w:r w:rsidR="00A43AFE">
      <w:rPr>
        <w:caps/>
      </w:rPr>
      <w:t>M</w:t>
    </w:r>
    <w:r w:rsidR="00A43AFE">
      <w:t xml:space="preserve"> 15.03.01 Nawierzchnia chodników z żywic syntetycznych o grubości 6 mm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D06170C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321A5EDE"/>
    <w:multiLevelType w:val="singleLevel"/>
    <w:tmpl w:val="27C0448A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3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mirrorMargins/>
  <w:hideGrammaticalErrors/>
  <w:attachedTemplate r:id="rId1"/>
  <w:stylePaneFormatFilter w:val="3F0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2471FB"/>
    <w:rsid w:val="00007731"/>
    <w:rsid w:val="00084D3F"/>
    <w:rsid w:val="00093DF1"/>
    <w:rsid w:val="000F0059"/>
    <w:rsid w:val="00214AA4"/>
    <w:rsid w:val="00225541"/>
    <w:rsid w:val="002471FB"/>
    <w:rsid w:val="002530BD"/>
    <w:rsid w:val="0029092D"/>
    <w:rsid w:val="00295132"/>
    <w:rsid w:val="002A606B"/>
    <w:rsid w:val="00397D5B"/>
    <w:rsid w:val="004B2FD8"/>
    <w:rsid w:val="004C2C0E"/>
    <w:rsid w:val="0052513F"/>
    <w:rsid w:val="005C1D13"/>
    <w:rsid w:val="006A5551"/>
    <w:rsid w:val="006E271D"/>
    <w:rsid w:val="00716502"/>
    <w:rsid w:val="0074736B"/>
    <w:rsid w:val="007755AF"/>
    <w:rsid w:val="008B65BE"/>
    <w:rsid w:val="00906FD1"/>
    <w:rsid w:val="00A35FEA"/>
    <w:rsid w:val="00A43AFE"/>
    <w:rsid w:val="00B5105B"/>
    <w:rsid w:val="00BD2D6E"/>
    <w:rsid w:val="00D2008C"/>
    <w:rsid w:val="00D704DD"/>
    <w:rsid w:val="00E65285"/>
    <w:rsid w:val="00E8249D"/>
    <w:rsid w:val="00F17EDE"/>
    <w:rsid w:val="00F63739"/>
    <w:rsid w:val="00FB03C0"/>
    <w:rsid w:val="00FC2C14"/>
    <w:rsid w:val="00FD7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95132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295132"/>
    <w:pPr>
      <w:keepNext/>
      <w:numPr>
        <w:numId w:val="3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295132"/>
    <w:pPr>
      <w:keepNext/>
      <w:numPr>
        <w:ilvl w:val="1"/>
        <w:numId w:val="3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295132"/>
    <w:pPr>
      <w:numPr>
        <w:ilvl w:val="2"/>
        <w:numId w:val="3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295132"/>
    <w:pPr>
      <w:keepNext/>
      <w:numPr>
        <w:ilvl w:val="3"/>
        <w:numId w:val="3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295132"/>
    <w:pPr>
      <w:numPr>
        <w:ilvl w:val="4"/>
        <w:numId w:val="3"/>
      </w:numPr>
      <w:outlineLvl w:val="4"/>
    </w:pPr>
  </w:style>
  <w:style w:type="paragraph" w:styleId="Nagwek6">
    <w:name w:val="heading 6"/>
    <w:basedOn w:val="Normalny"/>
    <w:next w:val="Normalny"/>
    <w:qFormat/>
    <w:rsid w:val="00295132"/>
    <w:pPr>
      <w:numPr>
        <w:ilvl w:val="5"/>
        <w:numId w:val="3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295132"/>
    <w:pPr>
      <w:numPr>
        <w:ilvl w:val="6"/>
        <w:numId w:val="3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295132"/>
    <w:pPr>
      <w:numPr>
        <w:ilvl w:val="7"/>
        <w:numId w:val="3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95132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rsid w:val="00295132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295132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295132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295132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rsid w:val="00295132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295132"/>
    <w:pPr>
      <w:keepNext/>
      <w:spacing w:before="0" w:after="0"/>
      <w:jc w:val="left"/>
    </w:pPr>
  </w:style>
  <w:style w:type="paragraph" w:styleId="Listanumerowana">
    <w:name w:val="List Number"/>
    <w:basedOn w:val="Normalny"/>
    <w:rsid w:val="00295132"/>
    <w:pPr>
      <w:ind w:left="283" w:hanging="283"/>
    </w:pPr>
  </w:style>
  <w:style w:type="paragraph" w:styleId="Listanumerowana2">
    <w:name w:val="List Number 2"/>
    <w:basedOn w:val="Normalny"/>
    <w:rsid w:val="00295132"/>
    <w:pPr>
      <w:numPr>
        <w:numId w:val="1"/>
      </w:numPr>
      <w:ind w:left="907"/>
    </w:pPr>
  </w:style>
  <w:style w:type="paragraph" w:styleId="Listanumerowana3">
    <w:name w:val="List Number 3"/>
    <w:basedOn w:val="Normalny"/>
    <w:rsid w:val="00295132"/>
    <w:pPr>
      <w:ind w:left="680" w:hanging="340"/>
    </w:pPr>
  </w:style>
  <w:style w:type="paragraph" w:styleId="Listapunktowana">
    <w:name w:val="List Bullet"/>
    <w:basedOn w:val="Normalny"/>
    <w:rsid w:val="00295132"/>
    <w:pPr>
      <w:numPr>
        <w:numId w:val="2"/>
      </w:numPr>
      <w:spacing w:before="0" w:after="0"/>
    </w:pPr>
  </w:style>
  <w:style w:type="paragraph" w:customStyle="1" w:styleId="Rozdzia">
    <w:name w:val="Rozdział"/>
    <w:basedOn w:val="Normalny"/>
    <w:rsid w:val="00295132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295132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rsid w:val="00295132"/>
    <w:rPr>
      <w:sz w:val="20"/>
    </w:rPr>
  </w:style>
  <w:style w:type="paragraph" w:styleId="Tekstpodstawowy">
    <w:name w:val="Body Text"/>
    <w:basedOn w:val="Normalny"/>
    <w:rsid w:val="00295132"/>
    <w:pPr>
      <w:spacing w:before="0" w:after="0" w:line="240" w:lineRule="auto"/>
      <w:jc w:val="left"/>
    </w:pPr>
    <w:rPr>
      <w:b/>
      <w:sz w:val="24"/>
    </w:rPr>
  </w:style>
  <w:style w:type="paragraph" w:styleId="Tekstpodstawowywcity">
    <w:name w:val="Body Text Indent"/>
    <w:basedOn w:val="Normalny"/>
    <w:rsid w:val="00295132"/>
    <w:pPr>
      <w:spacing w:before="0" w:after="0" w:line="240" w:lineRule="auto"/>
      <w:ind w:left="142" w:hanging="142"/>
      <w:jc w:val="left"/>
    </w:pPr>
    <w:rPr>
      <w:sz w:val="24"/>
    </w:rPr>
  </w:style>
  <w:style w:type="paragraph" w:styleId="Tytu">
    <w:name w:val="Title"/>
    <w:basedOn w:val="Normalny"/>
    <w:qFormat/>
    <w:rsid w:val="00295132"/>
    <w:pPr>
      <w:widowControl w:val="0"/>
      <w:spacing w:before="0" w:after="0" w:line="240" w:lineRule="auto"/>
      <w:jc w:val="center"/>
    </w:pPr>
    <w:rPr>
      <w:b/>
      <w:kern w:val="28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3475F-08D4-46C4-951F-466B116F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10</TotalTime>
  <Pages>4</Pages>
  <Words>1037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TRANSPROJEKT PD-4</Company>
  <LinksUpToDate>false</LinksUpToDate>
  <CharactersWithSpaces>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Zbigniew Jajuga</cp:lastModifiedBy>
  <cp:revision>5</cp:revision>
  <cp:lastPrinted>1998-01-12T06:46:00Z</cp:lastPrinted>
  <dcterms:created xsi:type="dcterms:W3CDTF">2024-09-15T17:18:00Z</dcterms:created>
  <dcterms:modified xsi:type="dcterms:W3CDTF">2024-09-22T14:29:00Z</dcterms:modified>
</cp:coreProperties>
</file>